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Style w:val="5"/>
          <w:rFonts w:hint="eastAsia" w:ascii="宋体" w:hAnsi="宋体" w:eastAsia="宋体" w:cs="宋体"/>
          <w:b w:val="0"/>
          <w:bCs/>
          <w:kern w:val="2"/>
          <w:sz w:val="32"/>
          <w:szCs w:val="32"/>
          <w:shd w:val="clear" w:color="auto" w:fill="FFFFFF"/>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Style w:val="5"/>
          <w:rFonts w:hint="eastAsia" w:ascii="宋体" w:hAnsi="宋体" w:eastAsia="宋体" w:cs="宋体"/>
          <w:b w:val="0"/>
          <w:bCs/>
          <w:kern w:val="2"/>
          <w:sz w:val="32"/>
          <w:szCs w:val="32"/>
          <w:shd w:val="clear" w:color="auto" w:fill="FFFFFF"/>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b w:val="0"/>
          <w:bCs w:val="0"/>
          <w:i w:val="0"/>
          <w:iCs w:val="0"/>
          <w:caps w:val="0"/>
          <w:color w:val="333333"/>
          <w:spacing w:val="0"/>
          <w:sz w:val="57"/>
          <w:szCs w:val="57"/>
        </w:rPr>
      </w:pPr>
      <w:r>
        <w:rPr>
          <w:rStyle w:val="5"/>
          <w:rFonts w:hint="eastAsia" w:ascii="方正小标宋_GBK" w:hAnsi="方正小标宋_GBK" w:eastAsia="方正小标宋_GBK" w:cs="方正小标宋_GBK"/>
          <w:b w:val="0"/>
          <w:bCs/>
          <w:kern w:val="2"/>
          <w:sz w:val="44"/>
          <w:szCs w:val="44"/>
          <w:shd w:val="clear" w:color="auto" w:fill="FFFFFF"/>
          <w:lang w:val="en-US" w:eastAsia="zh-CN" w:bidi="ar-SA"/>
        </w:rPr>
        <w:t>关于做好教育督导评估市级专家库人选推荐工作的通知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淮教督函﹝2019﹞13号</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各县区人民政府教育督导委员会、教育主管部门：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贯彻落实《关于深化教育体制机制改革的意见》《安徽教育现代化2035》等文件精神，深化教育督导改革，推动教育管办评分离，提高教育督导质量和水平，强化教育督导评估队伍建设，经研究，决定建立淮南市教育督导评估专家库。现就人选推荐工作通知如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一、推荐范围</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教育督导评估专家库遴选范围：教育行政部门负责人；市县教育行政部门熟悉行政管理、教育经费统计分析、条件装备管理、安全、教育科研、体卫艺教育以及教育综合督导评估等方面的业务骨干；各市属、县区中小学校（含中职学校）知名优秀校长，以及学科教育教学专业技术人才。</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入库人选一般以在职人员为主，适当吸收近年来退休人员。入库专家聘期为3年。聘期内因工作岗位变动等原因不能参加正常督导评估活动的，可适时调整补充。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二、推荐条件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1.政治思想素质好，热爱教育事业，认真贯彻党的教育方针。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2.有较高的教育法律法规、政策水平和责任意识，对教育督导评估工作认识明确，且本人愿意并有时间从事教育督导评估工作。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3.熟悉教育教学管理，有丰富的教育行政管理经验和业务特长，工作业绩突出。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4.具有较强的组织协调能力、综合分析能力，文字功底较好。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5.工作认真细致，作风公道正派，廉洁自律，责任心强，具有团队合作、开拓进取精神和创新意识。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6.身体健康，年龄一般不超过58周岁，能够参加教育督导评估活动。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三、推荐专业类别</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入库专家专业共分为六个类别。</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1.教育行政管理类。教育行政管理类专家从教育行政部门的主要负责人、分管负责人以及各级教育行政部门内设科（股）室负责人中产生。</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2.评估监测类。推荐人选为各级政府教育督导机构负责人及其工作人员。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3.财务统计管理类。推荐人选为各级教育行政部门负责经费统计、分析工作的科室负责人及其相关人员。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4.师资（人事）管理类。推荐人选为各级教育行政部门负责教育师资（人事）管理工作的相关人员。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5.学校管理类。推荐人选为各地中小学校知名优秀校长，要求在当地教育领域具有一定影响力，办学成效突出，且担任校长职务至少在5年以上。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6.教学教研类。推荐人选为中小学校（含中职学校）以及市县教研机构中教育教学专家。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四、推荐申报评选办法</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教育督导评估专家库推荐评选工作由市政府教育督导委员会办公室根据工作需要，确定各专业类别所需要的专业人才数量，在全市范围内遴选。入库专家采取本人申请、自下而上推荐，与市政府教育督导委员会办公室提名推荐相结合的办法产生，坚持好中选优、宁缺毋滥。市政府教育督导委员会办公室将对推荐人选进行考核后，确定入选名单，向社会公告并颁发聘书。</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五、名额分配及有关要求</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1.淮南市教育督导评估专家库推荐名额共100人，其中教育行政管理类20人、评估监测类20人、财务统计管理类5人、师资（人事）管理类11人、学校管理类22人、教学教研类22人，具体名额分配见附件1。</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2.被推荐人选须填报《淮南市中小学教育督导评估专家申请表》（见附件2），一式两份，按照要求经所在县区教育主管部门审核签署意见并盖章后（市属盖单位公章），于10月17日下班</w:t>
      </w:r>
      <w:bookmarkStart w:id="0" w:name="_GoBack"/>
      <w:r>
        <w:rPr>
          <w:rFonts w:hint="eastAsia" w:ascii="Times New Roman" w:hAnsi="Times New Roman" w:eastAsia="方正仿宋_GBK" w:cs="Times New Roman"/>
          <w:sz w:val="32"/>
          <w:szCs w:val="32"/>
          <w:lang w:val="en-US" w:eastAsia="zh-CN"/>
        </w:rPr>
        <w:t>前统一送至淮南市政府教育督导委员会办公室，同时发送电子版。</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邮箱：hnjydd6642798@163.com</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电话：6642798    联系人：李晓东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1.淮南市教育督导评估专家库专业类别名额分配表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2.淮南市教育督导评估专家申请表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淮南市人民政府教育督导委员会办公室</w:t>
      </w: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jc w:val="right"/>
        <w:textAlignment w:val="auto"/>
        <w:rPr>
          <w:rFonts w:hint="default" w:ascii="微软雅黑" w:hAnsi="微软雅黑" w:eastAsia="微软雅黑" w:cs="微软雅黑"/>
          <w:i w:val="0"/>
          <w:iCs w:val="0"/>
          <w:caps w:val="0"/>
          <w:color w:val="333333"/>
          <w:spacing w:val="0"/>
          <w:sz w:val="24"/>
          <w:szCs w:val="24"/>
          <w:lang w:val="en-US"/>
        </w:rPr>
      </w:pPr>
      <w:r>
        <w:rPr>
          <w:rFonts w:hint="eastAsia" w:ascii="Times New Roman" w:hAnsi="Times New Roman" w:eastAsia="方正仿宋_GBK" w:cs="Times New Roman"/>
          <w:sz w:val="32"/>
          <w:szCs w:val="32"/>
          <w:lang w:val="en-US" w:eastAsia="zh-CN"/>
        </w:rPr>
        <w:t xml:space="preserve">2019年9月18日         </w:t>
      </w:r>
    </w:p>
    <w:p>
      <w:pP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方正黑体_GBK" w:hAnsi="方正黑体_GBK" w:eastAsia="方正黑体_GBK" w:cs="方正黑体_GBK"/>
          <w:i w:val="0"/>
          <w:iCs w:val="0"/>
          <w:caps w:val="0"/>
          <w:color w:val="333333"/>
          <w:spacing w:val="0"/>
          <w:kern w:val="0"/>
          <w:sz w:val="32"/>
          <w:szCs w:val="32"/>
          <w:bdr w:val="none" w:color="auto" w:sz="0" w:space="0"/>
          <w:shd w:val="clear" w:fill="FFFFFF"/>
          <w:lang w:val="en-US" w:eastAsia="zh-CN" w:bidi="ar"/>
        </w:rPr>
      </w:pPr>
      <w:r>
        <w:rPr>
          <w:rFonts w:hint="eastAsia" w:ascii="方正黑体_GBK" w:hAnsi="方正黑体_GBK" w:eastAsia="方正黑体_GBK" w:cs="方正黑体_GBK"/>
          <w:i w:val="0"/>
          <w:iCs w:val="0"/>
          <w:caps w:val="0"/>
          <w:color w:val="333333"/>
          <w:spacing w:val="0"/>
          <w:kern w:val="0"/>
          <w:sz w:val="32"/>
          <w:szCs w:val="32"/>
          <w:bdr w:val="none" w:color="auto" w:sz="0" w:space="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方正小标宋_GBK" w:hAnsi="方正小标宋_GBK" w:eastAsia="方正小标宋_GBK" w:cs="方正小标宋_GBK"/>
          <w:b w:val="0"/>
          <w:kern w:val="2"/>
          <w:sz w:val="44"/>
          <w:szCs w:val="44"/>
          <w:shd w:val="clear" w:color="auto" w:fill="FFFFFF"/>
          <w:lang w:val="en-US" w:eastAsia="zh-CN" w:bidi="ar-SA"/>
        </w:rPr>
      </w:pPr>
      <w:r>
        <w:rPr>
          <w:rStyle w:val="5"/>
          <w:rFonts w:hint="eastAsia" w:ascii="方正小标宋_GBK" w:hAnsi="方正小标宋_GBK" w:eastAsia="方正小标宋_GBK" w:cs="方正小标宋_GBK"/>
          <w:b w:val="0"/>
          <w:kern w:val="2"/>
          <w:sz w:val="44"/>
          <w:szCs w:val="44"/>
          <w:shd w:val="clear" w:color="auto" w:fill="FFFFFF"/>
          <w:lang w:val="en-US" w:eastAsia="zh-CN" w:bidi="ar-SA"/>
        </w:rPr>
        <w:t>淮南市教育督导评估专家库专业类别名额分配表</w:t>
      </w:r>
    </w:p>
    <w:tbl>
      <w:tblPr>
        <w:tblW w:w="87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991"/>
        <w:gridCol w:w="1604"/>
        <w:gridCol w:w="1030"/>
        <w:gridCol w:w="948"/>
        <w:gridCol w:w="1326"/>
        <w:gridCol w:w="948"/>
        <w:gridCol w:w="9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专业类别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分配名额</w:t>
            </w:r>
          </w:p>
        </w:tc>
        <w:tc>
          <w:tcPr>
            <w:tcW w:w="213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教育行政管理类</w:t>
            </w:r>
          </w:p>
        </w:tc>
        <w:tc>
          <w:tcPr>
            <w:tcW w:w="129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监测类</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财务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统计类</w:t>
            </w:r>
          </w:p>
        </w:tc>
        <w:tc>
          <w:tcPr>
            <w:tcW w:w="15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师资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人事）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管理类</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学校管理类</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教学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教研类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4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寿县</w:t>
            </w:r>
          </w:p>
        </w:tc>
        <w:tc>
          <w:tcPr>
            <w:tcW w:w="213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2</w:t>
            </w:r>
          </w:p>
        </w:tc>
        <w:tc>
          <w:tcPr>
            <w:tcW w:w="129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2</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5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3</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4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凤台县</w:t>
            </w:r>
          </w:p>
        </w:tc>
        <w:tc>
          <w:tcPr>
            <w:tcW w:w="213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2</w:t>
            </w:r>
          </w:p>
        </w:tc>
        <w:tc>
          <w:tcPr>
            <w:tcW w:w="129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2</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5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3</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4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田家庵区</w:t>
            </w:r>
          </w:p>
        </w:tc>
        <w:tc>
          <w:tcPr>
            <w:tcW w:w="213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2</w:t>
            </w:r>
          </w:p>
        </w:tc>
        <w:tc>
          <w:tcPr>
            <w:tcW w:w="129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2</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5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2</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4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大通区</w:t>
            </w:r>
          </w:p>
        </w:tc>
        <w:tc>
          <w:tcPr>
            <w:tcW w:w="213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2</w:t>
            </w:r>
          </w:p>
        </w:tc>
        <w:tc>
          <w:tcPr>
            <w:tcW w:w="129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5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4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八公山区</w:t>
            </w:r>
          </w:p>
        </w:tc>
        <w:tc>
          <w:tcPr>
            <w:tcW w:w="213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2</w:t>
            </w:r>
          </w:p>
        </w:tc>
        <w:tc>
          <w:tcPr>
            <w:tcW w:w="129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 </w:t>
            </w:r>
          </w:p>
        </w:tc>
        <w:tc>
          <w:tcPr>
            <w:tcW w:w="15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4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谢家集区</w:t>
            </w:r>
          </w:p>
        </w:tc>
        <w:tc>
          <w:tcPr>
            <w:tcW w:w="213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2</w:t>
            </w:r>
          </w:p>
        </w:tc>
        <w:tc>
          <w:tcPr>
            <w:tcW w:w="129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 </w:t>
            </w:r>
          </w:p>
        </w:tc>
        <w:tc>
          <w:tcPr>
            <w:tcW w:w="15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4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潘集区</w:t>
            </w:r>
          </w:p>
        </w:tc>
        <w:tc>
          <w:tcPr>
            <w:tcW w:w="213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2</w:t>
            </w:r>
          </w:p>
        </w:tc>
        <w:tc>
          <w:tcPr>
            <w:tcW w:w="129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 </w:t>
            </w:r>
          </w:p>
        </w:tc>
        <w:tc>
          <w:tcPr>
            <w:tcW w:w="15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4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毛集实验区</w:t>
            </w:r>
          </w:p>
        </w:tc>
        <w:tc>
          <w:tcPr>
            <w:tcW w:w="213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2</w:t>
            </w:r>
          </w:p>
        </w:tc>
        <w:tc>
          <w:tcPr>
            <w:tcW w:w="129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 </w:t>
            </w:r>
          </w:p>
        </w:tc>
        <w:tc>
          <w:tcPr>
            <w:tcW w:w="15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4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高新区</w:t>
            </w:r>
          </w:p>
        </w:tc>
        <w:tc>
          <w:tcPr>
            <w:tcW w:w="213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2</w:t>
            </w:r>
          </w:p>
        </w:tc>
        <w:tc>
          <w:tcPr>
            <w:tcW w:w="129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 </w:t>
            </w:r>
          </w:p>
        </w:tc>
        <w:tc>
          <w:tcPr>
            <w:tcW w:w="15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4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经开区</w:t>
            </w:r>
          </w:p>
        </w:tc>
        <w:tc>
          <w:tcPr>
            <w:tcW w:w="213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2</w:t>
            </w:r>
          </w:p>
        </w:tc>
        <w:tc>
          <w:tcPr>
            <w:tcW w:w="129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 </w:t>
            </w:r>
          </w:p>
        </w:tc>
        <w:tc>
          <w:tcPr>
            <w:tcW w:w="15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4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市  属</w:t>
            </w:r>
          </w:p>
        </w:tc>
        <w:tc>
          <w:tcPr>
            <w:tcW w:w="213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 </w:t>
            </w:r>
          </w:p>
        </w:tc>
        <w:tc>
          <w:tcPr>
            <w:tcW w:w="129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7</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5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7</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4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合计</w:t>
            </w:r>
          </w:p>
        </w:tc>
        <w:tc>
          <w:tcPr>
            <w:tcW w:w="213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20</w:t>
            </w:r>
          </w:p>
        </w:tc>
        <w:tc>
          <w:tcPr>
            <w:tcW w:w="129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20</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5</w:t>
            </w:r>
          </w:p>
        </w:tc>
        <w:tc>
          <w:tcPr>
            <w:tcW w:w="1575"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11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22</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lang w:val="en-US" w:eastAsia="zh-CN" w:bidi="ar"/>
              </w:rPr>
              <w:t>22</w:t>
            </w:r>
          </w:p>
        </w:tc>
      </w:tr>
    </w:tbl>
    <w:p>
      <w:pP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方正黑体_GBK" w:hAnsi="方正黑体_GBK" w:eastAsia="方正黑体_GBK" w:cs="方正黑体_GBK"/>
          <w:i w:val="0"/>
          <w:iCs w:val="0"/>
          <w:caps w:val="0"/>
          <w:color w:val="333333"/>
          <w:spacing w:val="0"/>
          <w:kern w:val="0"/>
          <w:sz w:val="32"/>
          <w:szCs w:val="32"/>
          <w:bdr w:val="none" w:color="auto" w:sz="0" w:space="0"/>
          <w:shd w:val="clear" w:fill="FFFFFF"/>
          <w:lang w:val="en-US" w:eastAsia="zh-CN" w:bidi="ar"/>
        </w:rPr>
      </w:pPr>
      <w:r>
        <w:rPr>
          <w:rFonts w:hint="eastAsia" w:ascii="方正黑体_GBK" w:hAnsi="方正黑体_GBK" w:eastAsia="方正黑体_GBK" w:cs="方正黑体_GBK"/>
          <w:i w:val="0"/>
          <w:iCs w:val="0"/>
          <w:caps w:val="0"/>
          <w:color w:val="333333"/>
          <w:spacing w:val="0"/>
          <w:kern w:val="0"/>
          <w:sz w:val="32"/>
          <w:szCs w:val="32"/>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方正小标宋_GBK" w:hAnsi="方正小标宋_GBK" w:eastAsia="方正小标宋_GBK" w:cs="方正小标宋_GBK"/>
          <w:b w:val="0"/>
          <w:kern w:val="2"/>
          <w:sz w:val="44"/>
          <w:szCs w:val="44"/>
          <w:shd w:val="clear" w:color="auto" w:fill="FFFFFF"/>
          <w:lang w:val="en-US" w:eastAsia="zh-CN" w:bidi="ar-SA"/>
        </w:rPr>
      </w:pPr>
      <w:r>
        <w:rPr>
          <w:rStyle w:val="5"/>
          <w:rFonts w:hint="eastAsia" w:ascii="方正小标宋_GBK" w:hAnsi="方正小标宋_GBK" w:eastAsia="方正小标宋_GBK" w:cs="方正小标宋_GBK"/>
          <w:b w:val="0"/>
          <w:kern w:val="2"/>
          <w:sz w:val="44"/>
          <w:szCs w:val="44"/>
          <w:shd w:val="clear" w:color="auto" w:fill="FFFFFF"/>
          <w:lang w:val="en-US" w:eastAsia="zh-CN" w:bidi="ar-SA"/>
        </w:rPr>
        <w:t>淮南市教育督导评估专家申请表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p>
    <w:tbl>
      <w:tblPr>
        <w:tblW w:w="1108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403"/>
        <w:gridCol w:w="1447"/>
        <w:gridCol w:w="1545"/>
        <w:gridCol w:w="971"/>
        <w:gridCol w:w="357"/>
        <w:gridCol w:w="170"/>
        <w:gridCol w:w="1408"/>
        <w:gridCol w:w="156"/>
        <w:gridCol w:w="371"/>
        <w:gridCol w:w="156"/>
        <w:gridCol w:w="1574"/>
        <w:gridCol w:w="5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gridAfter w:val="1"/>
          <w:wAfter w:w="527" w:type="dxa"/>
          <w:jc w:val="center"/>
        </w:trPr>
        <w:tc>
          <w:tcPr>
            <w:tcW w:w="2403"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姓 名</w:t>
            </w:r>
          </w:p>
        </w:tc>
        <w:tc>
          <w:tcPr>
            <w:tcW w:w="1447"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15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性 别</w:t>
            </w:r>
          </w:p>
        </w:tc>
        <w:tc>
          <w:tcPr>
            <w:tcW w:w="1328" w:type="dxa"/>
            <w:gridSpan w:val="2"/>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1578" w:type="dxa"/>
            <w:gridSpan w:val="2"/>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民 族</w:t>
            </w:r>
          </w:p>
        </w:tc>
        <w:tc>
          <w:tcPr>
            <w:tcW w:w="2257" w:type="dxa"/>
            <w:gridSpan w:val="4"/>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gridAfter w:val="1"/>
          <w:wAfter w:w="527" w:type="dxa"/>
          <w:jc w:val="center"/>
        </w:trPr>
        <w:tc>
          <w:tcPr>
            <w:tcW w:w="2403"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出生年月</w:t>
            </w:r>
          </w:p>
        </w:tc>
        <w:tc>
          <w:tcPr>
            <w:tcW w:w="1447"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15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政治面貌</w:t>
            </w:r>
          </w:p>
        </w:tc>
        <w:tc>
          <w:tcPr>
            <w:tcW w:w="1328" w:type="dxa"/>
            <w:gridSpan w:val="2"/>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1578" w:type="dxa"/>
            <w:gridSpan w:val="2"/>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专业类别</w:t>
            </w:r>
          </w:p>
        </w:tc>
        <w:tc>
          <w:tcPr>
            <w:tcW w:w="2257" w:type="dxa"/>
            <w:gridSpan w:val="4"/>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gridAfter w:val="1"/>
          <w:wAfter w:w="527" w:type="dxa"/>
          <w:jc w:val="center"/>
        </w:trPr>
        <w:tc>
          <w:tcPr>
            <w:tcW w:w="2403"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工作单位</w:t>
            </w:r>
          </w:p>
        </w:tc>
        <w:tc>
          <w:tcPr>
            <w:tcW w:w="8155" w:type="dxa"/>
            <w:gridSpan w:val="10"/>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gridAfter w:val="1"/>
          <w:wAfter w:w="527" w:type="dxa"/>
          <w:jc w:val="center"/>
        </w:trPr>
        <w:tc>
          <w:tcPr>
            <w:tcW w:w="2403"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职务</w:t>
            </w:r>
          </w:p>
        </w:tc>
        <w:tc>
          <w:tcPr>
            <w:tcW w:w="1447"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15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职称</w:t>
            </w:r>
          </w:p>
        </w:tc>
        <w:tc>
          <w:tcPr>
            <w:tcW w:w="1328" w:type="dxa"/>
            <w:gridSpan w:val="2"/>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1578" w:type="dxa"/>
            <w:gridSpan w:val="2"/>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学 历</w:t>
            </w:r>
          </w:p>
        </w:tc>
        <w:tc>
          <w:tcPr>
            <w:tcW w:w="2257" w:type="dxa"/>
            <w:gridSpan w:val="4"/>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gridAfter w:val="1"/>
          <w:wAfter w:w="527" w:type="dxa"/>
          <w:jc w:val="center"/>
        </w:trPr>
        <w:tc>
          <w:tcPr>
            <w:tcW w:w="2403"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联系地址</w:t>
            </w:r>
          </w:p>
        </w:tc>
        <w:tc>
          <w:tcPr>
            <w:tcW w:w="8155" w:type="dxa"/>
            <w:gridSpan w:val="10"/>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gridAfter w:val="1"/>
          <w:wAfter w:w="527" w:type="dxa"/>
          <w:jc w:val="center"/>
        </w:trPr>
        <w:tc>
          <w:tcPr>
            <w:tcW w:w="2403"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固定电话</w:t>
            </w:r>
          </w:p>
        </w:tc>
        <w:tc>
          <w:tcPr>
            <w:tcW w:w="3963" w:type="dxa"/>
            <w:gridSpan w:val="3"/>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2091" w:type="dxa"/>
            <w:gridSpan w:val="4"/>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手 机</w:t>
            </w:r>
          </w:p>
        </w:tc>
        <w:tc>
          <w:tcPr>
            <w:tcW w:w="2101" w:type="dxa"/>
            <w:gridSpan w:val="3"/>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gridAfter w:val="1"/>
          <w:wAfter w:w="527" w:type="dxa"/>
          <w:jc w:val="center"/>
        </w:trPr>
        <w:tc>
          <w:tcPr>
            <w:tcW w:w="2403"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传真</w:t>
            </w:r>
          </w:p>
        </w:tc>
        <w:tc>
          <w:tcPr>
            <w:tcW w:w="3963" w:type="dxa"/>
            <w:gridSpan w:val="3"/>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2091" w:type="dxa"/>
            <w:gridSpan w:val="4"/>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电子邮箱</w:t>
            </w:r>
          </w:p>
        </w:tc>
        <w:tc>
          <w:tcPr>
            <w:tcW w:w="2101" w:type="dxa"/>
            <w:gridSpan w:val="3"/>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gridAfter w:val="1"/>
          <w:wAfter w:w="527" w:type="dxa"/>
          <w:jc w:val="center"/>
        </w:trPr>
        <w:tc>
          <w:tcPr>
            <w:tcW w:w="2403"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主要社会兼职</w:t>
            </w:r>
          </w:p>
        </w:tc>
        <w:tc>
          <w:tcPr>
            <w:tcW w:w="8155" w:type="dxa"/>
            <w:gridSpan w:val="10"/>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gridAfter w:val="1"/>
          <w:wAfter w:w="527" w:type="dxa"/>
          <w:jc w:val="center"/>
        </w:trPr>
        <w:tc>
          <w:tcPr>
            <w:tcW w:w="2403"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工作简历</w:t>
            </w:r>
          </w:p>
        </w:tc>
        <w:tc>
          <w:tcPr>
            <w:tcW w:w="8155" w:type="dxa"/>
            <w:gridSpan w:val="10"/>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gridAfter w:val="1"/>
          <w:wAfter w:w="527" w:type="dxa"/>
          <w:jc w:val="center"/>
        </w:trPr>
        <w:tc>
          <w:tcPr>
            <w:tcW w:w="2403"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所在县（区）教育主管部门推荐意见</w:t>
            </w:r>
          </w:p>
        </w:tc>
        <w:tc>
          <w:tcPr>
            <w:tcW w:w="8155" w:type="dxa"/>
            <w:gridSpan w:val="10"/>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8480"/>
              <w:jc w:val="left"/>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right"/>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gridAfter w:val="1"/>
          <w:wAfter w:w="527" w:type="dxa"/>
          <w:jc w:val="center"/>
        </w:trPr>
        <w:tc>
          <w:tcPr>
            <w:tcW w:w="2403"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市政府教育督导委员会办公室审核意见</w:t>
            </w:r>
          </w:p>
        </w:tc>
        <w:tc>
          <w:tcPr>
            <w:tcW w:w="8155" w:type="dxa"/>
            <w:gridSpan w:val="10"/>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right"/>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right"/>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bdr w:val="none" w:color="auto" w:sz="0" w:space="0"/>
                <w:lang w:val="en-US" w:eastAsia="zh-CN" w:bidi="ar"/>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403"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rPr>
                <w:rFonts w:hint="eastAsia" w:ascii="方正仿宋_GBK" w:hAnsi="方正仿宋_GBK" w:eastAsia="方正仿宋_GBK" w:cs="方正仿宋_GBK"/>
                <w:sz w:val="24"/>
                <w:szCs w:val="24"/>
              </w:rPr>
            </w:pPr>
          </w:p>
        </w:tc>
        <w:tc>
          <w:tcPr>
            <w:tcW w:w="144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rPr>
                <w:rFonts w:hint="eastAsia" w:ascii="方正仿宋_GBK" w:hAnsi="方正仿宋_GBK" w:eastAsia="方正仿宋_GBK" w:cs="方正仿宋_GBK"/>
                <w:sz w:val="24"/>
                <w:szCs w:val="24"/>
              </w:rPr>
            </w:pPr>
          </w:p>
        </w:tc>
        <w:tc>
          <w:tcPr>
            <w:tcW w:w="154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rPr>
                <w:rFonts w:hint="eastAsia" w:ascii="方正仿宋_GBK" w:hAnsi="方正仿宋_GBK" w:eastAsia="方正仿宋_GBK" w:cs="方正仿宋_GBK"/>
                <w:sz w:val="24"/>
                <w:szCs w:val="24"/>
              </w:rPr>
            </w:pPr>
          </w:p>
        </w:tc>
        <w:tc>
          <w:tcPr>
            <w:tcW w:w="1328"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rPr>
                <w:rFonts w:hint="eastAsia" w:ascii="方正仿宋_GBK" w:hAnsi="方正仿宋_GBK" w:eastAsia="方正仿宋_GBK" w:cs="方正仿宋_GBK"/>
                <w:sz w:val="24"/>
                <w:szCs w:val="24"/>
              </w:rPr>
            </w:pPr>
          </w:p>
        </w:tc>
        <w:tc>
          <w:tcPr>
            <w:tcW w:w="1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rPr>
                <w:rFonts w:hint="eastAsia" w:ascii="方正仿宋_GBK" w:hAnsi="方正仿宋_GBK" w:eastAsia="方正仿宋_GBK" w:cs="方正仿宋_GBK"/>
                <w:sz w:val="24"/>
                <w:szCs w:val="24"/>
              </w:rPr>
            </w:pPr>
          </w:p>
        </w:tc>
        <w:tc>
          <w:tcPr>
            <w:tcW w:w="1935" w:type="dxa"/>
            <w:gridSpan w:val="3"/>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rPr>
                <w:rFonts w:hint="eastAsia" w:ascii="方正仿宋_GBK" w:hAnsi="方正仿宋_GBK" w:eastAsia="方正仿宋_GBK" w:cs="方正仿宋_GBK"/>
                <w:sz w:val="24"/>
                <w:szCs w:val="24"/>
              </w:rPr>
            </w:pPr>
          </w:p>
        </w:tc>
        <w:tc>
          <w:tcPr>
            <w:tcW w:w="15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rPr>
                <w:rFonts w:hint="eastAsia" w:ascii="方正仿宋_GBK" w:hAnsi="方正仿宋_GBK" w:eastAsia="方正仿宋_GBK" w:cs="方正仿宋_GBK"/>
                <w:sz w:val="24"/>
                <w:szCs w:val="24"/>
              </w:rPr>
            </w:pPr>
          </w:p>
        </w:tc>
        <w:tc>
          <w:tcPr>
            <w:tcW w:w="2101"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rPr>
                <w:rFonts w:hint="eastAsia" w:ascii="方正仿宋_GBK" w:hAnsi="方正仿宋_GBK" w:eastAsia="方正仿宋_GBK" w:cs="方正仿宋_GBK"/>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rPr>
          <w:rFonts w:hint="eastAsia" w:ascii="微软雅黑" w:hAnsi="微软雅黑" w:eastAsia="微软雅黑" w:cs="微软雅黑"/>
          <w:i w:val="0"/>
          <w:iCs w:val="0"/>
          <w:caps w:val="0"/>
          <w:color w:val="999999"/>
          <w:spacing w:val="0"/>
          <w:sz w:val="21"/>
          <w:szCs w:val="21"/>
          <w:shd w:val="clear" w:fill="FFFFFF"/>
        </w:rPr>
      </w:pP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formatting="1" w:enforcement="1"/>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ZWZmYzUzNTU0YTFiOTZlYTZhNzlmNzU1YjU2ZTIifQ=="/>
  </w:docVars>
  <w:rsids>
    <w:rsidRoot w:val="19165BAA"/>
    <w:rsid w:val="19165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bCs/>
    </w:rPr>
  </w:style>
  <w:style w:type="paragraph" w:customStyle="1" w:styleId="6">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2024-04-29T08:11:00Z</dcterms:created>
  <dc:creator>遇健不散</dc:creator>
  <cp:lastModifiedBy>遇健不散</cp:lastModifiedBy>
  <dcterms:modified xsi:type="dcterms:W3CDTF">2024-04-29T08:16:52Z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2D5D13B48D264B23B4AE7B5D5B064F38_11</vt:lpwstr>
  </property>
</Properties>
</file>