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7C04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14:paraId="0CD5E1E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14:paraId="65DC5C2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淮南市水资源管理条例</w:t>
      </w:r>
    </w:p>
    <w:bookmarkEnd w:id="0"/>
    <w:p w14:paraId="02EE8A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（1994年6月29日淮南市第十一届人民代表大会常务委员会第十一次会议通过　1994年8月30日安徽省第八届人民代表大会常务委员会第十二次会议批准　1997年4月22日淮南市第十一届人民代表大会常务委员会第三十三次会议修改　根据1997年6月7日安徽省第八届人民代表大会常务委员会第三十一次会议通过的关于批准《〈淮南市水资源管理条例〉修正案》的决定第一次修正　2006年10月26日淮南市第十三届人民代表大会常务委员会第三十二次会议修正　根据2006年12月22日安徽省第十届人民代表大会常务委员会第二十七次会议通过的关于批准《淮南市人民代表大会常务委员会关于修改〈淮南市水资源管理条例〉的决定》的决议第二次修正　2024年10月30日淮南市第十七届人民代表大会常务委员会第二十一次会议修订　2024年11月22日安徽省第十四届人民代表大会常务委员会第十二次会议批准）</w:t>
      </w:r>
    </w:p>
    <w:p w14:paraId="244B78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476741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为了合理开发、利用、节约和保护水资源，防治水害，实现水资源的可持续利用，根据《中华人民共和国水法》、国务院《节约用水条例》和有关法律、行政法规，结合本市实际，制定本条例。</w:t>
      </w:r>
    </w:p>
    <w:p w14:paraId="7F5169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本条例适用于本市行政区域内开发、利用、节约、保护、管理水资源，防治水害的活动。</w:t>
      </w:r>
    </w:p>
    <w:p w14:paraId="78383B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本条例所称水资源，系指地表水和地下水。</w:t>
      </w:r>
    </w:p>
    <w:p w14:paraId="5513B8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市和县、区人民政府应当加强对水资源管理工作的领导，严格落实用水总量控制制度、用水效率控制制度和水资源刚性约束制度，优化产业结构，推进海绵城市建设，提高水资源综合利用效率。</w:t>
      </w:r>
    </w:p>
    <w:p w14:paraId="3AA568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淮南经济技术开发区、淮南高新技术产业开发区和毛集社会发展综合实验区的管理委员会按照职责做好本辖区内水资源保护和管理工作。</w:t>
      </w:r>
    </w:p>
    <w:p w14:paraId="21D9B5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乡镇人民政府、街道办事处按照职责做好本辖区内水资源保护和管理的有关工作。</w:t>
      </w:r>
    </w:p>
    <w:p w14:paraId="03A918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水行政主管部门负责本行政区域内水资源的统一管理和监督工作。跨行政区域水资源的管理和监督工作由共同的上一级水行政主管部门负责协调。</w:t>
      </w:r>
    </w:p>
    <w:p w14:paraId="342783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发展和改革、工业和信息化、自然资源和规划、生态环境、住房和城乡建设、交通运输、农业农村等部门按照各自职责，做好水资源开发、利用、节约、保护等有关工作。</w:t>
      </w:r>
    </w:p>
    <w:p w14:paraId="5F561C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开发、利用水资源，应当首先满足城乡居民生活用水，兼顾农业、工业、生态环境用水以及航运等需要，并服从防洪的总体安排，实行兴利与除害相结合。</w:t>
      </w:r>
    </w:p>
    <w:p w14:paraId="54986D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开发、利用水资源，应当编制区域综合规划和专业规划，经依法批准后报上一级水行政主管部门备案。经批准的规划需要修改时，应当按照规划编制程序经原批准机关批准。</w:t>
      </w:r>
    </w:p>
    <w:p w14:paraId="6BB9D5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建设水工程及在河道、湖泊、水工程管理范围内建设其他建设项目，应当依法办理审批手续。</w:t>
      </w:r>
    </w:p>
    <w:p w14:paraId="6F4724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任何单位和个人引水、截（蓄）水、排水，不得损害公共利益和他人的合法权益。</w:t>
      </w:r>
    </w:p>
    <w:p w14:paraId="627482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用水实行总量控制和定额管理相结合的制度。水行政主管部门根据用水定额、经济技术条件以及水量分配方案确定的可供本行政区域使用的水量，制定区域年度用水计划。</w:t>
      </w:r>
    </w:p>
    <w:p w14:paraId="45CFC4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直接取用地下水、地表水的用水单位的用水计划，由水行政主管部门或者相应流域管理机构制定；使用城市公共供水的城区非居民用水单位的用水计划，由住房和城乡建设部门制定。</w:t>
      </w:r>
    </w:p>
    <w:p w14:paraId="16BDF2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严格落实取水许可和有偿使用制度。直接从江河、湖泊、地下取用水资源的，应当依法办理取水许可，并缴纳水资源费。法律、行政法规规定的不需要申请取水许可的情形除外。</w:t>
      </w:r>
    </w:p>
    <w:p w14:paraId="724E8B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已取得取水权的单位和个人，在取水许可的有效期和取水限额内，可以将节约的水资源进行有偿转让，并依法办理取水权变更手续。</w:t>
      </w:r>
    </w:p>
    <w:p w14:paraId="628BB7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矿产资源开采、地下工程建设疏干排水量达到规模的，应当依法申请取水许可，安装排水计量设施，定期向取水许可审批机关报送疏干排水量和地下水水位状况。</w:t>
      </w:r>
    </w:p>
    <w:p w14:paraId="5EE690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煤矿企业生产用水应当优先使用疏干排水，提高疏干排水的回用率。</w:t>
      </w:r>
    </w:p>
    <w:p w14:paraId="435BDA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为保障矿井等地下工程施工安全和生产安全进行临时应急取（排）水的，不需要申请取水许可。取（排）水单位和个人应当于临时应急取（排）水结束后五个工作日内，向有管理权限的水行政主管部门备案。</w:t>
      </w:r>
    </w:p>
    <w:p w14:paraId="0A1526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市和县、区人民政府应当推进再生水利用设施建设，提高污水再生利用率。</w:t>
      </w:r>
    </w:p>
    <w:p w14:paraId="518886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化工、火力发电等高耗水企业具备再生水利用条件的，优先使用符合标准的再生水。</w:t>
      </w:r>
    </w:p>
    <w:p w14:paraId="14BB4B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城市绿化、道路洒扫、车辆冲洗、建筑施工以及生态景观用水，应当优先使用符合标准的再生水。</w:t>
      </w:r>
    </w:p>
    <w:p w14:paraId="2AF3EE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第十四条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取水单位和个人应当依照国家技术标准安装计量设施，保证计量设施正常运行，并按照规定填报取水统计报表。</w:t>
      </w:r>
    </w:p>
    <w:p w14:paraId="4DD87A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水行政主管部门检查取水情况时，取水单位和个人应当予以协助，如实提供有关资料。</w:t>
      </w:r>
    </w:p>
    <w:p w14:paraId="49BDB6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取水单位和个人应当按照经批准的年度取水计划取水。</w:t>
      </w:r>
    </w:p>
    <w:p w14:paraId="49ED56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水资源费按照取水量计量征收。超计划或者超定额取水的，对超计划或者超定额部分累进收取水资源费。</w:t>
      </w:r>
    </w:p>
    <w:p w14:paraId="32E0CB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第十六条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水资源费应当全额纳入财政预算管理，主要用于水资源的节约、保护和管理，也可以用于水资源的合理开发。</w:t>
      </w:r>
    </w:p>
    <w:p w14:paraId="0643E4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财政、审计部门应当加强对水资源费使用和管理的监督。</w:t>
      </w:r>
    </w:p>
    <w:p w14:paraId="623044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市和县、区人民政府应当依法划定饮用水水源保护区，定期监测水质，采取措施防止饮用水水源污染，保证城乡居民饮用水的安全。</w:t>
      </w:r>
    </w:p>
    <w:p w14:paraId="32015D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第十八条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兴建工程或者进行其他活动时，不得污染和破坏水资源，不得损坏各种水工程和供水、取水设施；造成污染和破坏的，应当立即采取补救措施，所需费用由责任者承担。</w:t>
      </w:r>
    </w:p>
    <w:p w14:paraId="605C3B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第十九条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禁止在饮用水水源保护区内设置排污口。在河流、湖泊新建、改建或者扩大排污口，应当经有管辖权的水行政主管部门同意，并由生态环境部门依法审批。</w:t>
      </w:r>
    </w:p>
    <w:p w14:paraId="045EAD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因排污而损坏水工程设施，排污单位应当及时采取处理措施，依法赔偿相应的损失。</w:t>
      </w:r>
    </w:p>
    <w:p w14:paraId="43D897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在城市公共供水管网覆盖的区域内，禁止新建地下水取水井用于餐饮、洗浴、洗车等服务业和水空调、小区和单位集中供水等；已经修建的，由水行政主管部门责令限期封闭。</w:t>
      </w:r>
    </w:p>
    <w:p w14:paraId="75957D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禁止向弃用未成井和报废水井、矿井排放有害物质，防止地下水污染。报废水井、矿井应当由原使用者及时封闭；拒不封闭的，由有管辖权的水行政主管部门组织封闭，所需费用由原使用者承担。</w:t>
      </w:r>
    </w:p>
    <w:p w14:paraId="7FC4FC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开采矿藏或者建设地下工程，因疏干排水导致地下水水位下降、水源枯竭或者地面塌陷，采矿单位或者建设单位应当采取补救措施；对他人生活和生产造成损失的，依法给予补偿。</w:t>
      </w:r>
    </w:p>
    <w:p w14:paraId="65FE9C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第二十二条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市和县、区人民政府及其有关部门、乡镇人民政府、街道办事处应当组织开展多种形式的节水宣传教育和知识普及活动。</w:t>
      </w:r>
    </w:p>
    <w:p w14:paraId="16A2CC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在开发、利用、节约、保护、管理水资源和防治水害等方面成绩显著的单位和个人，由市和县、区人民政府按照国家有关规定给予表彰和奖励。</w:t>
      </w:r>
    </w:p>
    <w:p w14:paraId="72EFEA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第二十三条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14:paraId="46C559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在水事纠纷解决前，当事人不得单方面改变现状。</w:t>
      </w:r>
    </w:p>
    <w:p w14:paraId="3B9081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第二十四条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水行政执法人员执行公务时，应当出示行政执法证，并接受监督。</w:t>
      </w:r>
    </w:p>
    <w:p w14:paraId="5FB99D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rPr>
        <w:t>二十五条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水行政主管部门或者水工程管理单位工作人员玩忽职守、滥用职权、徇私舞弊的，依法给予处分；构成犯罪的，依法追究刑事责任。</w:t>
      </w:r>
    </w:p>
    <w:p w14:paraId="28DC84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第二十六条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违反本条例第十四条第一款规定，未安装计量设施的，责令限期安装，并按照日最大取水能力计算的取水量和水资源费征收标准计征水资源费，处五千元以上二万元以下罚款；情节严重的，吊销取水许可证。计量设施不合格或者运行不正常的，责令限期更换或者修复；逾期不更换或者不修复的，按照日最大取水能力计算的取水量和水资源费征收标准计征水资源费，可以处一万元以下罚款；情节严重的，吊销取水许可证。</w:t>
      </w:r>
    </w:p>
    <w:p w14:paraId="4D4EAD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拒不缴纳、拖延缴纳或者拖欠水资源费的，由水行政主管部门责令限期缴纳；逾期不缴纳的，从滞纳之日起按日加收滞纳部分千分之二的滞纳金，并处应缴或者补缴水资源费一倍以上五倍以下罚款。</w:t>
      </w:r>
    </w:p>
    <w:p w14:paraId="7599F1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第二十八条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违反本条例规定，法律、法规已有处罚规定的，依照其规定执行。</w:t>
      </w:r>
    </w:p>
    <w:p w14:paraId="43C319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第二十九条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本条例自2025年3月1日起施行。</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Y0dEAFTQZBLQ1sHMDW5mb8WISEk=" w:salt="GJIwnz07rp6o+3TSxAVi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1C76"/>
    <w:rsid w:val="0F981C76"/>
    <w:rsid w:val="37253E8A"/>
    <w:rsid w:val="572C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2024-12-19T10:13:00Z</dcterms:created>
  <dc:creator>随意吧</dc:creator>
  <cp:lastModifiedBy>随意吧</cp:lastModifiedBy>
  <dcterms:modified xsi:type="dcterms:W3CDTF">2024-12-19T10:23:20Z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A223EEDD61294F1DA7043E57AEE5EEA5_11</vt:lpwstr>
  </property>
</Properties>
</file>